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1FA" w:rsidRDefault="00A471FA" w:rsidP="00A471FA">
      <w:pPr>
        <w:spacing w:after="0"/>
        <w:jc w:val="center"/>
        <w:rPr>
          <w:rFonts w:cs="Arial"/>
          <w:sz w:val="32"/>
          <w:szCs w:val="32"/>
        </w:rPr>
      </w:pPr>
    </w:p>
    <w:p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:rsidR="004973A0" w:rsidRP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:rsidR="00A471FA" w:rsidRPr="007B61B8" w:rsidRDefault="00A471FA" w:rsidP="00A471FA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A471FA" w:rsidRPr="004973A0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973A0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A471FA" w:rsidRPr="004973A0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973A0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A471FA" w:rsidRPr="004973A0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973A0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A471FA" w:rsidRPr="004973A0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973A0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4973A0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A471FA" w:rsidRPr="004973A0" w:rsidRDefault="00A471FA" w:rsidP="00A471FA">
      <w:pPr>
        <w:jc w:val="center"/>
        <w:rPr>
          <w:rFonts w:ascii="Times New Roman" w:hAnsi="Times New Roman"/>
          <w:sz w:val="32"/>
          <w:szCs w:val="32"/>
        </w:rPr>
      </w:pPr>
      <w:r w:rsidRPr="004973A0">
        <w:rPr>
          <w:rFonts w:ascii="Times New Roman" w:hAnsi="Times New Roman"/>
          <w:sz w:val="32"/>
          <w:szCs w:val="32"/>
        </w:rPr>
        <w:t>(АКТУАЛИЗАЦИЯ НА 202</w:t>
      </w:r>
      <w:r w:rsidR="00F33800">
        <w:rPr>
          <w:rFonts w:ascii="Times New Roman" w:hAnsi="Times New Roman"/>
          <w:sz w:val="32"/>
          <w:szCs w:val="32"/>
        </w:rPr>
        <w:t>5</w:t>
      </w:r>
      <w:r w:rsidRPr="004973A0">
        <w:rPr>
          <w:rFonts w:ascii="Times New Roman" w:hAnsi="Times New Roman"/>
          <w:sz w:val="32"/>
          <w:szCs w:val="32"/>
        </w:rPr>
        <w:t xml:space="preserve"> ГОД)</w:t>
      </w:r>
    </w:p>
    <w:p w:rsidR="00651405" w:rsidRPr="004973A0" w:rsidRDefault="00651405" w:rsidP="0065140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973A0">
        <w:rPr>
          <w:rFonts w:ascii="Times New Roman" w:hAnsi="Times New Roman"/>
          <w:b/>
          <w:sz w:val="32"/>
          <w:szCs w:val="32"/>
        </w:rPr>
        <w:t>КНИГА 4. СУЩЕСТВУЮЩИЕ И ПЕРСПЕКТИВНЫЕ БАЛАНСЫ ТЕПЛОВОЙ МОЩНОСТИ ИСТОЧНИКОВ ТЕПЛОВОЙ ЭНЕРГИИ И ТЕПЛОВОЙ НАГРУЗКИ ПОТРЕБИТЕЛЕЙ</w:t>
      </w: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973A0" w:rsidRPr="00757A68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BF2F18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Cs w:val="24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8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Cs w:val="22"/>
        </w:rPr>
      </w:sdtEndPr>
      <w:sdtContent>
        <w:p w:rsidR="009654F2" w:rsidRPr="00446C08" w:rsidRDefault="009654F2" w:rsidP="00446C08">
          <w:pPr>
            <w:pStyle w:val="ab"/>
            <w:numPr>
              <w:ilvl w:val="0"/>
              <w:numId w:val="0"/>
            </w:numPr>
            <w:spacing w:after="0" w:line="276" w:lineRule="auto"/>
            <w:ind w:right="-284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446C08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:rsidR="009654F2" w:rsidRPr="00446C08" w:rsidRDefault="00CC3C14" w:rsidP="00446C08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46C08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9654F2" w:rsidRPr="00446C08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446C0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249628" w:history="1">
            <w:r w:rsidR="009654F2" w:rsidRPr="00446C0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4.1 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</w:t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_Toc115249628 \h </w:instrText>
            </w:r>
            <w:r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4F2" w:rsidRPr="00446C08" w:rsidRDefault="00B2554E" w:rsidP="00446C08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29" w:history="1">
            <w:r w:rsidR="009654F2" w:rsidRPr="00446C0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_Toc115249629 \h </w:instrTex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4F2" w:rsidRPr="00446C08" w:rsidRDefault="00B2554E" w:rsidP="00446C08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30" w:history="1">
            <w:r w:rsidR="009654F2" w:rsidRPr="00446C0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4.3 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_Toc115249630 \h </w:instrTex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4F2" w:rsidRPr="00446C08" w:rsidRDefault="00B2554E" w:rsidP="00446C08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31" w:history="1">
            <w:r w:rsidR="009654F2" w:rsidRPr="00446C0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_Toc115249631 \h </w:instrTex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46C0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4F2" w:rsidRDefault="00CC3C14" w:rsidP="00446C08">
          <w:pPr>
            <w:spacing w:after="0"/>
            <w:ind w:right="-284"/>
            <w:jc w:val="both"/>
          </w:pPr>
          <w:r w:rsidRPr="00446C08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:rsidR="00A471FA" w:rsidRDefault="00A471FA" w:rsidP="00E67576">
      <w:pPr>
        <w:pStyle w:val="1"/>
        <w:sectPr w:rsidR="00A471FA" w:rsidSect="00B92239">
          <w:headerReference w:type="default" r:id="rId8"/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02539" w:rsidRPr="00446C08" w:rsidRDefault="00A471FA" w:rsidP="00446C08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1" w:name="_Toc115249628"/>
      <w:r w:rsidRPr="00446C08">
        <w:rPr>
          <w:rFonts w:ascii="Times New Roman" w:hAnsi="Times New Roman"/>
        </w:rPr>
        <w:lastRenderedPageBreak/>
        <w:t>4.1 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</w:t>
      </w:r>
      <w:bookmarkEnd w:id="1"/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Перспективные балансы тепловой мощности источников тепловой энергии и тепловой нагрузки потребителей разработаны в соответствии с пунктом 57 Постановления Правительства РФ от 22.02.12 г. № 154 «О требованиях к схемам теплоснабжения, порядку их разработки и утверждения» (с изменениями на 16.03.2020 г. № 276).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В установленных зонах действия источников тепловой энергии определены перспективные тепловые нагрузки в соответствии с данными, изложенными в Книге 2 «Существующее и перспективное потребление тепловой энергии на цели теплоснабжения» обосновывающих материалов.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Балансы тепловой мощности и тепловой нагрузки по отдельным источникам теплоснабжения были определены с учетом следующего соотношения: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position w:val="-18"/>
          <w:sz w:val="28"/>
          <w:szCs w:val="28"/>
        </w:rPr>
        <w:object w:dxaOrig="48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21.75pt" o:ole="">
            <v:imagedata r:id="rId11" o:title=""/>
          </v:shape>
          <o:OLEObject Type="Embed" ProgID="Equation.3" ShapeID="_x0000_i1025" DrawAspect="Content" ObjectID="_1773054409" r:id="rId12"/>
        </w:object>
      </w:r>
      <w:r w:rsidRPr="00446C08">
        <w:rPr>
          <w:rFonts w:ascii="Times New Roman" w:hAnsi="Times New Roman"/>
          <w:sz w:val="28"/>
          <w:szCs w:val="28"/>
        </w:rPr>
        <w:t>,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eastAsiaTheme="minorEastAsia" w:hAnsi="Times New Roman"/>
          <w:sz w:val="28"/>
          <w:szCs w:val="28"/>
        </w:rPr>
        <w:t xml:space="preserve">где </w:t>
      </w:r>
      <w:r w:rsidRPr="00446C08">
        <w:rPr>
          <w:rFonts w:ascii="Times New Roman" w:eastAsiaTheme="minorEastAsia" w:hAnsi="Times New Roman"/>
          <w:sz w:val="28"/>
          <w:szCs w:val="28"/>
          <w:lang w:val="en-US"/>
        </w:rPr>
        <w:t>Q</w:t>
      </w:r>
      <w:r w:rsidRPr="00446C08">
        <w:rPr>
          <w:rFonts w:ascii="Times New Roman" w:eastAsiaTheme="minorEastAsia" w:hAnsi="Times New Roman"/>
          <w:sz w:val="28"/>
          <w:szCs w:val="28"/>
          <w:vertAlign w:val="subscript"/>
        </w:rPr>
        <w:t>р гв</w:t>
      </w:r>
      <w:r w:rsidRPr="00446C08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446C08">
        <w:rPr>
          <w:rFonts w:ascii="Times New Roman" w:hAnsi="Times New Roman"/>
          <w:sz w:val="28"/>
          <w:szCs w:val="28"/>
        </w:rPr>
        <w:t xml:space="preserve">располагаемая тепловая мощность источника тепловой энергии в воде, Гкал/ч; 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  <w:lang w:val="en-US"/>
        </w:rPr>
        <w:t>Q</w:t>
      </w:r>
      <w:r w:rsidRPr="00446C08">
        <w:rPr>
          <w:rFonts w:ascii="Times New Roman" w:hAnsi="Times New Roman"/>
          <w:sz w:val="28"/>
          <w:szCs w:val="28"/>
          <w:vertAlign w:val="subscript"/>
        </w:rPr>
        <w:t>снгв</w:t>
      </w:r>
      <w:r w:rsidRPr="00446C08">
        <w:rPr>
          <w:rFonts w:ascii="Times New Roman" w:hAnsi="Times New Roman"/>
          <w:sz w:val="28"/>
          <w:szCs w:val="28"/>
        </w:rPr>
        <w:t xml:space="preserve"> – затраты тепловой мощности на собственные нужды станции, Гкал/ч;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eastAsiaTheme="minorEastAsia" w:hAnsi="Times New Roman"/>
          <w:sz w:val="28"/>
          <w:szCs w:val="28"/>
          <w:lang w:val="en-US"/>
        </w:rPr>
        <w:t>Q</w:t>
      </w:r>
      <w:r w:rsidRPr="00446C08">
        <w:rPr>
          <w:rFonts w:ascii="Times New Roman" w:eastAsiaTheme="minorEastAsia" w:hAnsi="Times New Roman"/>
          <w:sz w:val="28"/>
          <w:szCs w:val="28"/>
          <w:vertAlign w:val="subscript"/>
        </w:rPr>
        <w:t xml:space="preserve">пот тс </w:t>
      </w:r>
      <w:r w:rsidRPr="00446C08">
        <w:rPr>
          <w:rFonts w:ascii="Times New Roman" w:eastAsiaTheme="minorEastAsia" w:hAnsi="Times New Roman"/>
          <w:i/>
          <w:sz w:val="28"/>
          <w:szCs w:val="28"/>
        </w:rPr>
        <w:t xml:space="preserve">– </w:t>
      </w:r>
      <w:r w:rsidRPr="00446C08">
        <w:rPr>
          <w:rFonts w:ascii="Times New Roman" w:hAnsi="Times New Roman"/>
          <w:sz w:val="28"/>
          <w:szCs w:val="28"/>
        </w:rPr>
        <w:t>потери тепловой мощности в тепловых сетях при температуре наружного воздуха принятой для проектирования систем отопления, Гкал/ч;</w:t>
      </w:r>
    </w:p>
    <w:p w:rsidR="00651405" w:rsidRPr="00446C08" w:rsidRDefault="00B2554E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eastAsiaTheme="minorEastAsia" w:hAnsi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факт</m:t>
            </m:r>
          </m:sub>
          <m:sup>
            <m:r>
              <w:rPr>
                <w:rFonts w:ascii="Cambria Math" w:hAnsi="Times New Roman"/>
                <w:sz w:val="28"/>
                <w:szCs w:val="28"/>
              </w:rPr>
              <m:t>21</m:t>
            </m:r>
          </m:sup>
        </m:sSubSup>
      </m:oMath>
      <w:r w:rsidR="00651405" w:rsidRPr="00446C08">
        <w:rPr>
          <w:rFonts w:ascii="Times New Roman" w:eastAsiaTheme="minorEastAsia" w:hAnsi="Times New Roman"/>
          <w:sz w:val="28"/>
          <w:szCs w:val="28"/>
        </w:rPr>
        <w:t xml:space="preserve"> –</w:t>
      </w:r>
      <w:r w:rsidR="00651405" w:rsidRPr="00446C08">
        <w:rPr>
          <w:rFonts w:ascii="Times New Roman" w:hAnsi="Times New Roman"/>
          <w:sz w:val="28"/>
          <w:szCs w:val="28"/>
        </w:rPr>
        <w:t>тепловая нагрузка в 2021 г;</w:t>
      </w:r>
    </w:p>
    <w:p w:rsidR="00651405" w:rsidRPr="00446C08" w:rsidRDefault="00B2554E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прирост</m:t>
            </m:r>
          </m:sub>
        </m:sSub>
      </m:oMath>
      <w:r w:rsidR="00651405" w:rsidRPr="00446C08">
        <w:rPr>
          <w:rFonts w:ascii="Times New Roman" w:eastAsiaTheme="minorEastAsia" w:hAnsi="Times New Roman"/>
          <w:i/>
          <w:sz w:val="28"/>
          <w:szCs w:val="28"/>
        </w:rPr>
        <w:t xml:space="preserve"> – </w:t>
      </w:r>
      <w:r w:rsidR="00651405" w:rsidRPr="00446C08">
        <w:rPr>
          <w:rFonts w:ascii="Times New Roman" w:hAnsi="Times New Roman"/>
          <w:sz w:val="28"/>
          <w:szCs w:val="28"/>
        </w:rPr>
        <w:t>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фонда, Гкал/ч;</w:t>
      </w:r>
    </w:p>
    <w:p w:rsidR="00651405" w:rsidRPr="00446C08" w:rsidRDefault="00B2554E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рез</m:t>
            </m:r>
          </m:sub>
        </m:sSub>
      </m:oMath>
      <w:r w:rsidR="00651405" w:rsidRPr="00446C08">
        <w:rPr>
          <w:rFonts w:ascii="Times New Roman" w:eastAsiaTheme="minorEastAsia" w:hAnsi="Times New Roman"/>
          <w:i/>
          <w:sz w:val="28"/>
          <w:szCs w:val="28"/>
        </w:rPr>
        <w:t xml:space="preserve">– </w:t>
      </w:r>
      <w:r w:rsidR="00651405" w:rsidRPr="00446C08">
        <w:rPr>
          <w:rFonts w:ascii="Times New Roman" w:hAnsi="Times New Roman"/>
          <w:sz w:val="28"/>
          <w:szCs w:val="28"/>
        </w:rPr>
        <w:t>резерв источника тепловой энергии в горячей воде, Гкал/ч.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Перспективные балансы составлены для существующей располагаемой тепловой мощности источников по каждому из источников тепловой энергии с учетом перспективной тепловой нагрузки и перспективных тепловых потерь.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 xml:space="preserve">Согласно Методическим рекомендациям по регулированию отношений между энергоснабжающей организацией и потребителем, утвержденным Минэнерго РФ 19.01.2002 </w:t>
      </w:r>
      <w:r w:rsidRPr="00446C08">
        <w:rPr>
          <w:rFonts w:ascii="Times New Roman" w:hAnsi="Times New Roman"/>
          <w:i/>
          <w:sz w:val="28"/>
          <w:szCs w:val="28"/>
        </w:rPr>
        <w:t>полезная договорная нагрузка</w:t>
      </w:r>
      <w:r w:rsidRPr="00446C08">
        <w:rPr>
          <w:rFonts w:ascii="Times New Roman" w:hAnsi="Times New Roman"/>
          <w:sz w:val="28"/>
          <w:szCs w:val="28"/>
        </w:rPr>
        <w:t xml:space="preserve"> – сумма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максимальных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тепловых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нагрузок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всех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теплопотребляющих установок абонента, которые указаны в договоре между теплоснабжающей организацией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и</w:t>
      </w:r>
      <w:r w:rsidR="009C0AAC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абонентом.</w:t>
      </w:r>
    </w:p>
    <w:p w:rsidR="00651405" w:rsidRPr="00446C08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 xml:space="preserve">Под </w:t>
      </w:r>
      <w:r w:rsidRPr="00446C08">
        <w:rPr>
          <w:rFonts w:ascii="Times New Roman" w:hAnsi="Times New Roman"/>
          <w:i/>
          <w:sz w:val="28"/>
          <w:szCs w:val="28"/>
        </w:rPr>
        <w:t>полезной расчетной тепловой</w:t>
      </w:r>
      <w:r w:rsidRPr="00446C08">
        <w:rPr>
          <w:rFonts w:ascii="Times New Roman" w:hAnsi="Times New Roman"/>
          <w:sz w:val="28"/>
          <w:szCs w:val="28"/>
        </w:rPr>
        <w:t xml:space="preserve"> нагрузкой понимается расчетная тепловая нагрузка на коллекторах источника, определенная по данным, зарегистрированным приборами учета, установленными на источнике, за вычетом по</w:t>
      </w:r>
      <w:r w:rsidRPr="00446C08">
        <w:rPr>
          <w:rFonts w:ascii="Times New Roman" w:hAnsi="Times New Roman"/>
          <w:sz w:val="28"/>
          <w:szCs w:val="28"/>
        </w:rPr>
        <w:lastRenderedPageBreak/>
        <w:t>терь тепловой мощности при передаче и расход тепловой мощности на хозяйственные нужды в тепловых сетях.</w:t>
      </w:r>
    </w:p>
    <w:p w:rsidR="00C40EA6" w:rsidRPr="00446C08" w:rsidRDefault="00651405" w:rsidP="00446C08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 xml:space="preserve">Под </w:t>
      </w:r>
      <w:r w:rsidRPr="00446C08">
        <w:rPr>
          <w:rFonts w:ascii="Times New Roman" w:hAnsi="Times New Roman"/>
          <w:i/>
          <w:sz w:val="28"/>
          <w:szCs w:val="28"/>
        </w:rPr>
        <w:t>расчетными тепловыми потерями</w:t>
      </w:r>
      <w:r w:rsidRPr="00446C08">
        <w:rPr>
          <w:rFonts w:ascii="Times New Roman" w:hAnsi="Times New Roman"/>
          <w:sz w:val="28"/>
          <w:szCs w:val="28"/>
        </w:rPr>
        <w:t xml:space="preserve"> понимаются суммарные потери тепловой мощности при передаче и расход тепловой мощности на хозяйственные нужды в тепловых сетях, приведенные к расчетной температуре наружного воздуха.</w:t>
      </w:r>
    </w:p>
    <w:p w:rsidR="007A73F4" w:rsidRPr="00446C08" w:rsidRDefault="00A471FA" w:rsidP="00446C08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Существующие</w:t>
      </w:r>
      <w:r w:rsidR="00651405" w:rsidRPr="00446C08">
        <w:rPr>
          <w:rFonts w:ascii="Times New Roman" w:hAnsi="Times New Roman"/>
          <w:sz w:val="28"/>
          <w:szCs w:val="28"/>
        </w:rPr>
        <w:t xml:space="preserve"> балансы тепловой мощности и</w:t>
      </w:r>
      <w:r w:rsidRPr="00446C08">
        <w:rPr>
          <w:rFonts w:ascii="Times New Roman" w:hAnsi="Times New Roman"/>
          <w:sz w:val="28"/>
          <w:szCs w:val="28"/>
        </w:rPr>
        <w:t xml:space="preserve"> перспективной</w:t>
      </w:r>
      <w:r w:rsidR="00651405" w:rsidRPr="00446C08">
        <w:rPr>
          <w:rFonts w:ascii="Times New Roman" w:hAnsi="Times New Roman"/>
          <w:sz w:val="28"/>
          <w:szCs w:val="28"/>
        </w:rPr>
        <w:t xml:space="preserve"> присоединенной тепловой нагрузки </w:t>
      </w:r>
      <w:r w:rsidR="00862693" w:rsidRPr="00446C08">
        <w:rPr>
          <w:rFonts w:ascii="Times New Roman" w:hAnsi="Times New Roman"/>
          <w:sz w:val="28"/>
          <w:szCs w:val="28"/>
        </w:rPr>
        <w:t>источников в зонах деятельности ЕТО</w:t>
      </w:r>
      <w:r w:rsidR="009C0AAC">
        <w:rPr>
          <w:rFonts w:ascii="Times New Roman" w:hAnsi="Times New Roman"/>
          <w:sz w:val="28"/>
          <w:szCs w:val="28"/>
        </w:rPr>
        <w:t xml:space="preserve"> Шпаковского филиала </w:t>
      </w:r>
      <w:r w:rsidR="00862693" w:rsidRPr="00446C08">
        <w:rPr>
          <w:rFonts w:ascii="Times New Roman" w:hAnsi="Times New Roman"/>
          <w:sz w:val="28"/>
          <w:szCs w:val="28"/>
        </w:rPr>
        <w:t xml:space="preserve"> </w:t>
      </w:r>
      <w:r w:rsidRPr="00446C08">
        <w:rPr>
          <w:rFonts w:ascii="Times New Roman" w:hAnsi="Times New Roman"/>
          <w:sz w:val="28"/>
          <w:szCs w:val="28"/>
        </w:rPr>
        <w:t>ГУП СК «Крайтеплоэнерго»</w:t>
      </w:r>
      <w:r w:rsidR="00862693" w:rsidRPr="00446C08">
        <w:rPr>
          <w:rFonts w:ascii="Times New Roman" w:hAnsi="Times New Roman"/>
          <w:sz w:val="28"/>
          <w:szCs w:val="28"/>
        </w:rPr>
        <w:t xml:space="preserve"> при</w:t>
      </w:r>
      <w:r w:rsidR="00651405" w:rsidRPr="00446C08">
        <w:rPr>
          <w:rFonts w:ascii="Times New Roman" w:hAnsi="Times New Roman"/>
          <w:sz w:val="28"/>
          <w:szCs w:val="28"/>
        </w:rPr>
        <w:t>ведены в таблиц</w:t>
      </w:r>
      <w:r w:rsidR="009654F2" w:rsidRPr="00446C08">
        <w:rPr>
          <w:rFonts w:ascii="Times New Roman" w:hAnsi="Times New Roman"/>
          <w:sz w:val="28"/>
          <w:szCs w:val="28"/>
        </w:rPr>
        <w:t xml:space="preserve">е </w:t>
      </w:r>
      <w:r w:rsidR="009C0AAC">
        <w:rPr>
          <w:rFonts w:ascii="Times New Roman" w:hAnsi="Times New Roman"/>
          <w:sz w:val="28"/>
          <w:szCs w:val="28"/>
        </w:rPr>
        <w:t>1</w:t>
      </w:r>
      <w:r w:rsidR="00041AE4">
        <w:fldChar w:fldCharType="begin"/>
      </w:r>
      <w:r w:rsidR="00041AE4">
        <w:instrText xml:space="preserve"> REF _Ref114921722 \h  \* MERGEFORMAT </w:instrText>
      </w:r>
      <w:r w:rsidR="00041AE4">
        <w:fldChar w:fldCharType="separate"/>
      </w:r>
      <w:r w:rsidR="00F33800" w:rsidRPr="00F33800">
        <w:rPr>
          <w:rFonts w:ascii="Times New Roman" w:hAnsi="Times New Roman"/>
          <w:bCs/>
          <w:vanish/>
          <w:sz w:val="28"/>
          <w:szCs w:val="28"/>
        </w:rPr>
        <w:t>Таблица 1</w:t>
      </w:r>
      <w:r w:rsidR="00041AE4">
        <w:fldChar w:fldCharType="end"/>
      </w:r>
      <w:r w:rsidR="00651405" w:rsidRPr="00446C08">
        <w:rPr>
          <w:rFonts w:ascii="Times New Roman" w:hAnsi="Times New Roman"/>
          <w:sz w:val="28"/>
          <w:szCs w:val="28"/>
        </w:rPr>
        <w:t xml:space="preserve">. Так как каждый из указанных источников тепловой </w:t>
      </w:r>
      <w:r w:rsidRPr="00446C08">
        <w:rPr>
          <w:rFonts w:ascii="Times New Roman" w:hAnsi="Times New Roman"/>
          <w:sz w:val="28"/>
          <w:szCs w:val="28"/>
        </w:rPr>
        <w:t>энергии имеют</w:t>
      </w:r>
      <w:r w:rsidR="00651405" w:rsidRPr="00446C08">
        <w:rPr>
          <w:rFonts w:ascii="Times New Roman" w:hAnsi="Times New Roman"/>
          <w:sz w:val="28"/>
          <w:szCs w:val="28"/>
        </w:rPr>
        <w:t xml:space="preserve"> по одному выводу, то балансы тепловой мощности и тепловой </w:t>
      </w:r>
      <w:r w:rsidR="00125813" w:rsidRPr="00446C08">
        <w:rPr>
          <w:rFonts w:ascii="Times New Roman" w:hAnsi="Times New Roman"/>
          <w:sz w:val="28"/>
          <w:szCs w:val="28"/>
        </w:rPr>
        <w:t>нагрузки</w:t>
      </w:r>
      <w:r w:rsidR="00651405" w:rsidRPr="00446C08">
        <w:rPr>
          <w:rFonts w:ascii="Times New Roman" w:hAnsi="Times New Roman"/>
          <w:sz w:val="28"/>
          <w:szCs w:val="28"/>
        </w:rPr>
        <w:t xml:space="preserve"> определены в каждой из выделенных зон источников тепловой энергии. Балансы определены на конец каждого рассматриваемого этапа, т.е. баланс на 2022 год определен по состоянию на 31.12.2022 г. и т.д.</w:t>
      </w:r>
    </w:p>
    <w:p w:rsidR="00862693" w:rsidRPr="00290910" w:rsidRDefault="00862693" w:rsidP="00446C08">
      <w:pPr>
        <w:spacing w:after="0" w:line="360" w:lineRule="auto"/>
        <w:ind w:firstLine="708"/>
        <w:jc w:val="both"/>
        <w:rPr>
          <w:rStyle w:val="ae"/>
        </w:rPr>
      </w:pPr>
    </w:p>
    <w:p w:rsidR="00086217" w:rsidRPr="00DF52D8" w:rsidRDefault="00086217" w:rsidP="00A471FA">
      <w:pPr>
        <w:spacing w:after="0" w:line="360" w:lineRule="auto"/>
        <w:ind w:firstLine="708"/>
        <w:jc w:val="both"/>
        <w:rPr>
          <w:rFonts w:cs="Arial"/>
          <w:szCs w:val="24"/>
          <w:highlight w:val="yellow"/>
        </w:rPr>
      </w:pPr>
    </w:p>
    <w:p w:rsidR="001F1F4A" w:rsidRPr="00DF52D8" w:rsidRDefault="001F1F4A" w:rsidP="00A471FA">
      <w:pPr>
        <w:spacing w:after="0" w:line="240" w:lineRule="auto"/>
        <w:rPr>
          <w:rFonts w:cs="Arial"/>
          <w:szCs w:val="24"/>
          <w:highlight w:val="yellow"/>
        </w:rPr>
        <w:sectPr w:rsidR="001F1F4A" w:rsidRPr="00DF52D8" w:rsidSect="00A471FA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67576" w:rsidRPr="00763ED7" w:rsidRDefault="009654F2" w:rsidP="00A471FA">
      <w:pPr>
        <w:pStyle w:val="afff8"/>
        <w:keepNext/>
        <w:spacing w:before="240"/>
        <w:jc w:val="both"/>
        <w:rPr>
          <w:rFonts w:ascii="Times New Roman" w:hAnsi="Times New Roman"/>
        </w:rPr>
      </w:pPr>
      <w:bookmarkStart w:id="2" w:name="_Ref114921722"/>
      <w:bookmarkStart w:id="3" w:name="_Toc101396451"/>
      <w:r w:rsidRPr="00763ED7">
        <w:rPr>
          <w:rFonts w:ascii="Times New Roman" w:hAnsi="Times New Roman"/>
          <w:szCs w:val="26"/>
        </w:rPr>
        <w:lastRenderedPageBreak/>
        <w:t xml:space="preserve">Таблица </w:t>
      </w:r>
      <w:r w:rsidR="00CC3C14" w:rsidRPr="00763ED7">
        <w:rPr>
          <w:rFonts w:ascii="Times New Roman" w:hAnsi="Times New Roman"/>
          <w:bCs w:val="0"/>
          <w:szCs w:val="26"/>
        </w:rPr>
        <w:fldChar w:fldCharType="begin"/>
      </w:r>
      <w:r w:rsidRPr="00763ED7">
        <w:rPr>
          <w:rFonts w:ascii="Times New Roman" w:hAnsi="Times New Roman"/>
          <w:szCs w:val="26"/>
        </w:rPr>
        <w:instrText xml:space="preserve"> SEQ Таблица \* ARABIC </w:instrText>
      </w:r>
      <w:r w:rsidR="00CC3C14" w:rsidRPr="00763ED7">
        <w:rPr>
          <w:rFonts w:ascii="Times New Roman" w:hAnsi="Times New Roman"/>
          <w:bCs w:val="0"/>
          <w:szCs w:val="26"/>
        </w:rPr>
        <w:fldChar w:fldCharType="separate"/>
      </w:r>
      <w:r w:rsidR="00F33800">
        <w:rPr>
          <w:rFonts w:ascii="Times New Roman" w:hAnsi="Times New Roman"/>
          <w:noProof/>
          <w:szCs w:val="26"/>
        </w:rPr>
        <w:t>1</w:t>
      </w:r>
      <w:r w:rsidR="00CC3C14" w:rsidRPr="00763ED7">
        <w:rPr>
          <w:rFonts w:ascii="Times New Roman" w:hAnsi="Times New Roman"/>
          <w:bCs w:val="0"/>
          <w:szCs w:val="26"/>
        </w:rPr>
        <w:fldChar w:fldCharType="end"/>
      </w:r>
      <w:bookmarkEnd w:id="2"/>
      <w:r w:rsidRPr="00763ED7">
        <w:rPr>
          <w:rFonts w:ascii="Times New Roman" w:hAnsi="Times New Roman"/>
          <w:szCs w:val="26"/>
        </w:rPr>
        <w:t xml:space="preserve"> - </w:t>
      </w:r>
      <w:r w:rsidR="00A471FA" w:rsidRPr="00763ED7">
        <w:rPr>
          <w:rFonts w:ascii="Times New Roman" w:hAnsi="Times New Roman"/>
        </w:rPr>
        <w:t>Существующие</w:t>
      </w:r>
      <w:r w:rsidR="00651405" w:rsidRPr="00763ED7">
        <w:rPr>
          <w:rFonts w:ascii="Times New Roman" w:hAnsi="Times New Roman"/>
        </w:rPr>
        <w:t xml:space="preserve"> балансы тепловой мощности и</w:t>
      </w:r>
      <w:r w:rsidR="00A471FA" w:rsidRPr="00763ED7">
        <w:rPr>
          <w:rFonts w:ascii="Times New Roman" w:hAnsi="Times New Roman"/>
        </w:rPr>
        <w:t xml:space="preserve"> перспективной тепловой нагрузки для котельных </w:t>
      </w:r>
      <w:r w:rsidR="00763ED7" w:rsidRPr="00763ED7">
        <w:rPr>
          <w:rFonts w:ascii="Times New Roman" w:hAnsi="Times New Roman"/>
        </w:rPr>
        <w:t xml:space="preserve">Шпаковского филиала </w:t>
      </w:r>
      <w:r w:rsidR="00A471FA" w:rsidRPr="00763ED7">
        <w:rPr>
          <w:rFonts w:ascii="Times New Roman" w:hAnsi="Times New Roman"/>
        </w:rPr>
        <w:t>ГУП СК «Крайтеплоэнерго»</w:t>
      </w:r>
      <w:r w:rsidR="00651405" w:rsidRPr="00763ED7">
        <w:rPr>
          <w:rFonts w:ascii="Times New Roman" w:hAnsi="Times New Roman"/>
        </w:rPr>
        <w:t>, Гкал/ч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1555"/>
        <w:gridCol w:w="683"/>
        <w:gridCol w:w="1566"/>
        <w:gridCol w:w="1568"/>
        <w:gridCol w:w="1364"/>
        <w:gridCol w:w="1167"/>
        <w:gridCol w:w="1166"/>
        <w:gridCol w:w="1735"/>
        <w:gridCol w:w="1216"/>
        <w:gridCol w:w="1792"/>
        <w:gridCol w:w="1037"/>
      </w:tblGrid>
      <w:tr w:rsidR="00446C08" w:rsidRPr="00CD7238" w:rsidTr="009164D4">
        <w:trPr>
          <w:trHeight w:val="20"/>
          <w:tblHeader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4" w:name="_Toc370241849"/>
            <w:bookmarkStart w:id="5" w:name="_Toc370241916"/>
            <w:bookmarkStart w:id="6" w:name="_Toc370306117"/>
            <w:bookmarkStart w:id="7" w:name="_Toc370386652"/>
            <w:bookmarkStart w:id="8" w:name="_Toc373339004"/>
            <w:bookmarkStart w:id="9" w:name="_Toc373408341"/>
            <w:bookmarkStart w:id="10" w:name="_Toc373412397"/>
            <w:bookmarkStart w:id="11" w:name="_Toc373421493"/>
            <w:bookmarkStart w:id="12" w:name="_Toc375153679"/>
            <w:bookmarkStart w:id="13" w:name="_Toc391556950"/>
            <w:bookmarkStart w:id="14" w:name="_Toc391557017"/>
            <w:bookmarkStart w:id="15" w:name="_Toc393288570"/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Потери тепловой энергии в тепловых сетях, Гкал/ч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Присоединенная нагрузка, Гкал/ч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471FA" w:rsidRPr="00CD7238" w:rsidRDefault="00A471FA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</w:tr>
      <w:tr w:rsidR="009C0AAC" w:rsidRPr="00CD7238" w:rsidTr="009164D4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AC" w:rsidRPr="00CD723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AAC" w:rsidRPr="00CD723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AC" w:rsidRPr="00CD7238" w:rsidRDefault="009C0AA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AC" w:rsidRPr="00CD7238" w:rsidRDefault="009C0AAC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AC" w:rsidRPr="00CD7238" w:rsidRDefault="009C0AAC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AAC" w:rsidRPr="00CD7238" w:rsidRDefault="009C0AAC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AAC" w:rsidRPr="00CD7238" w:rsidRDefault="009C0AAC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CD723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CD723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CD723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CD723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CD723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27,06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+11,358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D4" w:rsidRPr="00CD7238" w:rsidRDefault="009164D4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9164D4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4D4" w:rsidRPr="00446C08" w:rsidRDefault="009164D4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+1,16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D7238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D723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+2,03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238" w:rsidRPr="00CD7238" w:rsidRDefault="00CD7238" w:rsidP="00CD723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7238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D7238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D7238" w:rsidRPr="00446C08" w:rsidRDefault="00CD7238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E9154E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154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54E" w:rsidRPr="00E9154E" w:rsidRDefault="00E9154E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154E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E9154E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154E" w:rsidRPr="00446C08" w:rsidRDefault="00E9154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A14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+1,06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EA1403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A1403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EA1403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1403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403" w:rsidRPr="00446C08" w:rsidRDefault="00EA1403" w:rsidP="00EA14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03" w:rsidRPr="00446C08" w:rsidRDefault="00EA1403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27605C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27605C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1403" w:rsidRPr="0027605C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03" w:rsidRPr="0027605C" w:rsidRDefault="00EA1403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+0,86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+3,92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27605C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1,080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+0,71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27605C" w:rsidRPr="00446C08" w:rsidTr="009164D4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446C08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446C08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46C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760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27605C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05C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27605C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+0,66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27605C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+0,83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27605C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27605C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2760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27605C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5C" w:rsidRPr="005128C1" w:rsidRDefault="0027605C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5C" w:rsidRPr="005128C1" w:rsidRDefault="0027605C" w:rsidP="0027605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5602E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5602E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5602E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5602E" w:rsidRPr="005128C1" w:rsidTr="00CD7238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+2,85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35602E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602E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35602E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35602E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35602E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02E" w:rsidRPr="005128C1" w:rsidRDefault="0035602E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02E" w:rsidRPr="005128C1" w:rsidRDefault="0035602E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+0,098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+0,73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295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4,5276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4,88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+5,62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+3,23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4,99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2,6952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+2,19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5128C1" w:rsidRPr="005128C1" w:rsidTr="00DC1698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5F29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128C1" w:rsidRPr="005128C1" w:rsidTr="0027605C">
        <w:trPr>
          <w:trHeight w:val="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C1" w:rsidRPr="005128C1" w:rsidRDefault="005128C1" w:rsidP="00A4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128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+1,42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8C1" w:rsidRPr="005128C1" w:rsidRDefault="005128C1" w:rsidP="00D4454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28C1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</w:tbl>
    <w:p w:rsidR="009654F2" w:rsidRDefault="009654F2" w:rsidP="00A471FA">
      <w:pPr>
        <w:spacing w:after="0" w:line="240" w:lineRule="auto"/>
        <w:sectPr w:rsidR="009654F2" w:rsidSect="003A6492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</w:p>
    <w:p w:rsidR="00426684" w:rsidRPr="00446C08" w:rsidRDefault="009654F2" w:rsidP="00DC169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6" w:name="_Toc115249629"/>
      <w:r w:rsidRPr="00446C08">
        <w:rPr>
          <w:rFonts w:ascii="Times New Roman" w:hAnsi="Times New Roman"/>
        </w:rPr>
        <w:lastRenderedPageBreak/>
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bookmarkEnd w:id="16"/>
    </w:p>
    <w:p w:rsidR="009654F2" w:rsidRPr="00446C08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 представлены в п.4.1 Главы 4 Обосновывающих материалов схемы теплоснабжения.</w:t>
      </w:r>
    </w:p>
    <w:p w:rsidR="009654F2" w:rsidRPr="00446C08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Прирост присоединённой тепловой нагрузки на существующий тепловой источник не ожидается.</w:t>
      </w:r>
    </w:p>
    <w:p w:rsidR="009654F2" w:rsidRPr="00446C08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hAnsi="Times New Roman"/>
          <w:sz w:val="28"/>
          <w:szCs w:val="28"/>
        </w:rPr>
        <w:t>Существующие сети обеспечивают тепловой энергией потребителей в необходимых параметрах.</w:t>
      </w:r>
    </w:p>
    <w:p w:rsidR="00C40EA6" w:rsidRPr="00446C08" w:rsidRDefault="00C40EA6" w:rsidP="00DC1698">
      <w:pPr>
        <w:spacing w:after="0"/>
        <w:ind w:right="-285"/>
        <w:rPr>
          <w:rFonts w:ascii="Times New Roman" w:hAnsi="Times New Roman"/>
          <w:sz w:val="28"/>
          <w:szCs w:val="28"/>
          <w:highlight w:val="yellow"/>
        </w:rPr>
      </w:pPr>
    </w:p>
    <w:p w:rsidR="00DF52D8" w:rsidRPr="00446C08" w:rsidRDefault="009654F2" w:rsidP="00DC169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7" w:name="_Toc11524963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46C08">
        <w:rPr>
          <w:rFonts w:ascii="Times New Roman" w:hAnsi="Times New Roman"/>
        </w:rPr>
        <w:t>4.3 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17"/>
    </w:p>
    <w:p w:rsidR="00AA3BEB" w:rsidRPr="00446C08" w:rsidRDefault="009654F2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Toc425161142"/>
      <w:bookmarkStart w:id="19" w:name="_Toc425161417"/>
      <w:bookmarkStart w:id="20" w:name="_Toc461636901"/>
      <w:bookmarkStart w:id="21" w:name="_Toc486012743"/>
      <w:bookmarkStart w:id="22" w:name="_Toc486153822"/>
      <w:bookmarkStart w:id="23" w:name="_Toc486153896"/>
      <w:bookmarkStart w:id="24" w:name="_Toc486154212"/>
      <w:r w:rsidRPr="00446C08">
        <w:rPr>
          <w:rFonts w:ascii="Times New Roman" w:eastAsia="Times New Roman" w:hAnsi="Times New Roman"/>
          <w:sz w:val="28"/>
          <w:szCs w:val="28"/>
          <w:lang w:eastAsia="ru-RU"/>
        </w:rPr>
        <w:t>Балансы источника тепловой энергии в отсутствии перспективной тепловой нагрузки свидетельствуют о значительном резерве мощности существующих котельных на начальном этапе достаточно для покрытия тепловых нагрузок</w:t>
      </w:r>
      <w:r w:rsidR="00AA3BEB" w:rsidRPr="00446C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0FDC" w:rsidRPr="00446C08" w:rsidRDefault="004C0FDC" w:rsidP="00DC169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:rsidR="00DF52D8" w:rsidRPr="00446C08" w:rsidRDefault="009654F2" w:rsidP="00DC169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5" w:name="_Toc115249631"/>
      <w:bookmarkEnd w:id="18"/>
      <w:bookmarkEnd w:id="19"/>
      <w:bookmarkEnd w:id="20"/>
      <w:bookmarkEnd w:id="21"/>
      <w:bookmarkEnd w:id="22"/>
      <w:bookmarkEnd w:id="23"/>
      <w:bookmarkEnd w:id="24"/>
      <w:r w:rsidRPr="00446C08">
        <w:rPr>
          <w:rFonts w:ascii="Times New Roman" w:hAnsi="Times New Roman"/>
        </w:rPr>
        <w:t>4.4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  <w:bookmarkEnd w:id="25"/>
    </w:p>
    <w:p w:rsidR="00590C89" w:rsidRPr="00446C08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C08">
        <w:rPr>
          <w:rFonts w:ascii="Times New Roman" w:eastAsia="Times New Roman" w:hAnsi="Times New Roman"/>
          <w:sz w:val="28"/>
          <w:szCs w:val="28"/>
          <w:lang w:eastAsia="ru-RU"/>
        </w:rPr>
        <w:t>Балансы по существующим источникам скорректированы с учетом факторов:</w:t>
      </w:r>
    </w:p>
    <w:p w:rsidR="00590C89" w:rsidRPr="00446C08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C08">
        <w:rPr>
          <w:rFonts w:ascii="Times New Roman" w:eastAsia="Times New Roman" w:hAnsi="Times New Roman"/>
          <w:sz w:val="28"/>
          <w:szCs w:val="28"/>
          <w:lang w:eastAsia="ru-RU"/>
        </w:rPr>
        <w:t xml:space="preserve">1) корректировка расчетной тепловой нагрузки, подключенной к источникам </w:t>
      </w:r>
      <w:r w:rsidR="009654F2" w:rsidRPr="00446C08">
        <w:rPr>
          <w:rFonts w:ascii="Times New Roman" w:eastAsia="Times New Roman" w:hAnsi="Times New Roman"/>
          <w:sz w:val="28"/>
          <w:szCs w:val="28"/>
          <w:lang w:eastAsia="ru-RU"/>
        </w:rPr>
        <w:t>тепловой энергии</w:t>
      </w:r>
      <w:r w:rsidRPr="00446C0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D3661" w:rsidRPr="00446C08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446C08">
        <w:rPr>
          <w:rFonts w:ascii="Times New Roman" w:eastAsia="Times New Roman" w:hAnsi="Times New Roman"/>
          <w:sz w:val="28"/>
          <w:szCs w:val="28"/>
          <w:lang w:eastAsia="ru-RU"/>
        </w:rPr>
        <w:t>2) коррекция перспективных объемов прироста тепловой нагрузки</w:t>
      </w:r>
      <w:r w:rsidR="009654F2" w:rsidRPr="00446C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8D3661" w:rsidRPr="00446C08" w:rsidSect="00405AEB">
      <w:headerReference w:type="default" r:id="rId19"/>
      <w:footerReference w:type="default" r:id="rId20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54E" w:rsidRDefault="00B2554E" w:rsidP="005873F4">
      <w:pPr>
        <w:spacing w:after="0" w:line="240" w:lineRule="auto"/>
      </w:pPr>
      <w:r>
        <w:separator/>
      </w:r>
    </w:p>
  </w:endnote>
  <w:endnote w:type="continuationSeparator" w:id="0">
    <w:p w:rsidR="00B2554E" w:rsidRDefault="00B2554E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9B7E72" w:rsidRDefault="0027605C" w:rsidP="00446C08">
    <w:pPr>
      <w:pStyle w:val="a8"/>
      <w:pBdr>
        <w:top w:val="thinThickSmallGap" w:sz="24" w:space="1" w:color="auto"/>
      </w:pBdr>
      <w:tabs>
        <w:tab w:val="clear" w:pos="4677"/>
      </w:tabs>
      <w:ind w:firstLine="3544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0026.ОМ-АСТ.004.000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BE1FF2" w:rsidRDefault="0027605C" w:rsidP="0067356F">
    <w:pPr>
      <w:pStyle w:val="a6"/>
      <w:jc w:val="center"/>
      <w:rPr>
        <w:rFonts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FA6CA7" w:rsidRDefault="0027605C" w:rsidP="00FA6CA7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ПСТ.ОМ.61-22.004.000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3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3A6492" w:rsidRDefault="0027605C" w:rsidP="004E0264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</w:t>
    </w:r>
    <w:r w:rsidR="005F2963">
      <w:rPr>
        <w:rFonts w:eastAsia="Times New Roman" w:cs="Arial"/>
        <w:sz w:val="18"/>
        <w:szCs w:val="18"/>
      </w:rPr>
      <w:t xml:space="preserve">           0026.ОМ-АСТ.004.000</w:t>
    </w:r>
    <w:r w:rsidRPr="003A6492"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11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513AF2" w:rsidRDefault="0027605C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>
      <w:rPr>
        <w:rFonts w:eastAsia="Times New Roman" w:cs="Arial"/>
        <w:sz w:val="20"/>
      </w:rPr>
      <w:t xml:space="preserve">                                                                                                                       ПСТ.ОМ.69-40.004.000</w:t>
    </w:r>
    <w:r w:rsidRPr="00AD63A7">
      <w:rPr>
        <w:rFonts w:eastAsia="Times New Roman" w:cs="Arial"/>
        <w:sz w:val="20"/>
      </w:rPr>
      <w:tab/>
    </w:r>
    <w:r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Pr="00513AF2">
      <w:rPr>
        <w:rFonts w:eastAsia="Times New Roman" w:cs="Arial"/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FF39DF" w:rsidRDefault="0027605C" w:rsidP="00775A3F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0026.ОМ-АСТ.004.000</w:t>
    </w:r>
    <w:r>
      <w:rPr>
        <w:rFonts w:eastAsia="Times New Roman" w:cs="Arial"/>
        <w:sz w:val="18"/>
        <w:szCs w:val="18"/>
      </w:rPr>
      <w:tab/>
    </w:r>
    <w:r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Pr="00FF39DF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12</w:t>
    </w:r>
    <w:r w:rsidRPr="00FF39DF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54E" w:rsidRDefault="00B2554E" w:rsidP="005873F4">
      <w:pPr>
        <w:spacing w:after="0" w:line="240" w:lineRule="auto"/>
      </w:pPr>
      <w:r>
        <w:separator/>
      </w:r>
    </w:p>
  </w:footnote>
  <w:footnote w:type="continuationSeparator" w:id="0">
    <w:p w:rsidR="00B2554E" w:rsidRDefault="00B2554E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Default="0027605C" w:rsidP="009654F2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27605C" w:rsidRPr="00811877" w:rsidRDefault="0027605C" w:rsidP="00651405">
    <w:pPr>
      <w:tabs>
        <w:tab w:val="center" w:pos="4677"/>
        <w:tab w:val="right" w:pos="9355"/>
      </w:tabs>
      <w:spacing w:after="0" w:line="240" w:lineRule="auto"/>
      <w:jc w:val="center"/>
      <w:rPr>
        <w:rFonts w:cs="Arial"/>
        <w:sz w:val="14"/>
        <w:szCs w:val="14"/>
      </w:rPr>
    </w:pPr>
    <w:r w:rsidRPr="00811877"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:rsidR="0027605C" w:rsidRPr="00BE1FF2" w:rsidRDefault="0027605C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Default="0027605C" w:rsidP="00FA6CA7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27605C" w:rsidRPr="00FA6CA7" w:rsidRDefault="0027605C" w:rsidP="00FA6CA7">
    <w:pPr>
      <w:tabs>
        <w:tab w:val="center" w:pos="4677"/>
        <w:tab w:val="right" w:pos="9355"/>
      </w:tabs>
      <w:spacing w:after="0" w:line="240" w:lineRule="auto"/>
      <w:jc w:val="center"/>
      <w:rPr>
        <w:rFonts w:cs="Arial"/>
        <w:sz w:val="14"/>
        <w:szCs w:val="14"/>
      </w:rPr>
    </w:pPr>
    <w:r w:rsidRPr="00811877"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Default="0027605C" w:rsidP="002D17AE">
    <w:pPr>
      <w:pStyle w:val="a6"/>
      <w:jc w:val="center"/>
      <w:rPr>
        <w:rFonts w:cs="Arial"/>
        <w:sz w:val="14"/>
        <w:szCs w:val="14"/>
      </w:rPr>
    </w:pPr>
  </w:p>
  <w:p w:rsidR="0027605C" w:rsidRDefault="0027605C" w:rsidP="002D17AE">
    <w:pPr>
      <w:pStyle w:val="a6"/>
      <w:jc w:val="center"/>
      <w:rPr>
        <w:rFonts w:cs="Arial"/>
        <w:sz w:val="14"/>
        <w:szCs w:val="14"/>
      </w:rPr>
    </w:pPr>
  </w:p>
  <w:p w:rsidR="0027605C" w:rsidRDefault="0027605C" w:rsidP="002D17AE">
    <w:pPr>
      <w:pStyle w:val="a6"/>
      <w:jc w:val="center"/>
      <w:rPr>
        <w:rFonts w:cs="Arial"/>
        <w:sz w:val="14"/>
        <w:szCs w:val="14"/>
      </w:rPr>
    </w:pPr>
  </w:p>
  <w:p w:rsidR="0027605C" w:rsidRDefault="0027605C" w:rsidP="002D17AE">
    <w:pPr>
      <w:pStyle w:val="a6"/>
      <w:jc w:val="center"/>
      <w:rPr>
        <w:rFonts w:cs="Arial"/>
        <w:sz w:val="14"/>
        <w:szCs w:val="14"/>
      </w:rPr>
    </w:pPr>
  </w:p>
  <w:p w:rsidR="0027605C" w:rsidRDefault="0027605C" w:rsidP="009654F2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27605C" w:rsidRPr="00BE1FF2" w:rsidRDefault="0027605C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:rsidR="0027605C" w:rsidRPr="00BE1FF2" w:rsidRDefault="0027605C" w:rsidP="002D17AE">
    <w:pPr>
      <w:pStyle w:val="a6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Pr="00BE1FF2" w:rsidRDefault="0027605C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27605C" w:rsidRPr="00BE1FF2" w:rsidRDefault="0027605C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ТЕП-ЛОВОЙ МОЩНОСТИ ИСТОЧНИКОВ ТЕПЛОВОЙ ЭНЕРГИИ И ТЕПЛОВОЙ НАГРУЗКИ ПОТРЕБИТЕЛЕЙ</w:t>
    </w:r>
  </w:p>
  <w:p w:rsidR="0027605C" w:rsidRPr="00BE1FF2" w:rsidRDefault="0027605C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5C" w:rsidRDefault="0027605C" w:rsidP="009654F2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27605C" w:rsidRPr="00BE1FF2" w:rsidRDefault="0027605C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:rsidR="0027605C" w:rsidRPr="00BE1FF2" w:rsidRDefault="0027605C" w:rsidP="002D17AE">
    <w:pPr>
      <w:pStyle w:val="a6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6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B943C45"/>
    <w:multiLevelType w:val="hybridMultilevel"/>
    <w:tmpl w:val="31921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2"/>
  </w:num>
  <w:num w:numId="12">
    <w:abstractNumId w:val="2"/>
  </w:num>
  <w:num w:numId="13">
    <w:abstractNumId w:val="4"/>
  </w:num>
  <w:num w:numId="1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10790"/>
    <w:rsid w:val="00011021"/>
    <w:rsid w:val="00013991"/>
    <w:rsid w:val="0001460B"/>
    <w:rsid w:val="00016A62"/>
    <w:rsid w:val="00024334"/>
    <w:rsid w:val="00027EBF"/>
    <w:rsid w:val="00036B99"/>
    <w:rsid w:val="00041AE4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5813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132B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7605C"/>
    <w:rsid w:val="0028256D"/>
    <w:rsid w:val="00282993"/>
    <w:rsid w:val="0028725B"/>
    <w:rsid w:val="002900F9"/>
    <w:rsid w:val="002906A2"/>
    <w:rsid w:val="00290910"/>
    <w:rsid w:val="00291356"/>
    <w:rsid w:val="002914EF"/>
    <w:rsid w:val="002953EE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02CE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602E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770A"/>
    <w:rsid w:val="003A2AA5"/>
    <w:rsid w:val="003A637F"/>
    <w:rsid w:val="003A6492"/>
    <w:rsid w:val="003C0C87"/>
    <w:rsid w:val="003D1093"/>
    <w:rsid w:val="003E2A4A"/>
    <w:rsid w:val="003F0CE3"/>
    <w:rsid w:val="003F6CF5"/>
    <w:rsid w:val="00402EC5"/>
    <w:rsid w:val="00405AEB"/>
    <w:rsid w:val="0041069A"/>
    <w:rsid w:val="0041189C"/>
    <w:rsid w:val="00425B8D"/>
    <w:rsid w:val="00426684"/>
    <w:rsid w:val="00431DFD"/>
    <w:rsid w:val="00434887"/>
    <w:rsid w:val="00440601"/>
    <w:rsid w:val="00440607"/>
    <w:rsid w:val="00443D55"/>
    <w:rsid w:val="004452D7"/>
    <w:rsid w:val="00445E91"/>
    <w:rsid w:val="004463A5"/>
    <w:rsid w:val="00446C08"/>
    <w:rsid w:val="004472EC"/>
    <w:rsid w:val="00463014"/>
    <w:rsid w:val="004679B9"/>
    <w:rsid w:val="004757FD"/>
    <w:rsid w:val="004777C7"/>
    <w:rsid w:val="004845AA"/>
    <w:rsid w:val="00484D7D"/>
    <w:rsid w:val="004859B4"/>
    <w:rsid w:val="004863AD"/>
    <w:rsid w:val="004909B2"/>
    <w:rsid w:val="00493CED"/>
    <w:rsid w:val="004973A0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0264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28C1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76CC7"/>
    <w:rsid w:val="0058498A"/>
    <w:rsid w:val="005853DE"/>
    <w:rsid w:val="005873F4"/>
    <w:rsid w:val="00590C89"/>
    <w:rsid w:val="00594085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2963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1405"/>
    <w:rsid w:val="00653485"/>
    <w:rsid w:val="00655405"/>
    <w:rsid w:val="00660392"/>
    <w:rsid w:val="00660E02"/>
    <w:rsid w:val="00661FC1"/>
    <w:rsid w:val="006654C9"/>
    <w:rsid w:val="0066611B"/>
    <w:rsid w:val="0067356F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58BA"/>
    <w:rsid w:val="006C6D16"/>
    <w:rsid w:val="006D5740"/>
    <w:rsid w:val="006D62A0"/>
    <w:rsid w:val="006D7FE5"/>
    <w:rsid w:val="006E1FE9"/>
    <w:rsid w:val="006F0D5B"/>
    <w:rsid w:val="006F2A68"/>
    <w:rsid w:val="006F3FC5"/>
    <w:rsid w:val="006F5CEA"/>
    <w:rsid w:val="006F606C"/>
    <w:rsid w:val="006F65AF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07EC"/>
    <w:rsid w:val="00755B29"/>
    <w:rsid w:val="00757A68"/>
    <w:rsid w:val="00762F5E"/>
    <w:rsid w:val="00762F63"/>
    <w:rsid w:val="00763ED7"/>
    <w:rsid w:val="00765A56"/>
    <w:rsid w:val="00767A00"/>
    <w:rsid w:val="00767DE5"/>
    <w:rsid w:val="007709B1"/>
    <w:rsid w:val="00770E17"/>
    <w:rsid w:val="00771DFC"/>
    <w:rsid w:val="00775A3F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2693"/>
    <w:rsid w:val="00864211"/>
    <w:rsid w:val="00866A5B"/>
    <w:rsid w:val="0088173B"/>
    <w:rsid w:val="00881BE7"/>
    <w:rsid w:val="00883D58"/>
    <w:rsid w:val="008844AE"/>
    <w:rsid w:val="008906A5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B452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1B24"/>
    <w:rsid w:val="0090394E"/>
    <w:rsid w:val="00905694"/>
    <w:rsid w:val="00907AA0"/>
    <w:rsid w:val="00907F0C"/>
    <w:rsid w:val="00910213"/>
    <w:rsid w:val="00910AC6"/>
    <w:rsid w:val="00913546"/>
    <w:rsid w:val="0091419E"/>
    <w:rsid w:val="009164D4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3B12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54F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C0AAC"/>
    <w:rsid w:val="009D2FFE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471FA"/>
    <w:rsid w:val="00A51D26"/>
    <w:rsid w:val="00A5331D"/>
    <w:rsid w:val="00A54107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50BF"/>
    <w:rsid w:val="00A86159"/>
    <w:rsid w:val="00A87C74"/>
    <w:rsid w:val="00A96CC8"/>
    <w:rsid w:val="00A96EEA"/>
    <w:rsid w:val="00AA3BEB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2554E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20B2"/>
    <w:rsid w:val="00B92239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2F18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3C14"/>
    <w:rsid w:val="00CC61ED"/>
    <w:rsid w:val="00CC62BD"/>
    <w:rsid w:val="00CD0CA5"/>
    <w:rsid w:val="00CD210A"/>
    <w:rsid w:val="00CD7238"/>
    <w:rsid w:val="00CE287E"/>
    <w:rsid w:val="00CE2CDA"/>
    <w:rsid w:val="00CE43B3"/>
    <w:rsid w:val="00CF110F"/>
    <w:rsid w:val="00CF5714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635D8"/>
    <w:rsid w:val="00D71F45"/>
    <w:rsid w:val="00D745DB"/>
    <w:rsid w:val="00D87704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08D6"/>
    <w:rsid w:val="00DC169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3CC3"/>
    <w:rsid w:val="00E86276"/>
    <w:rsid w:val="00E90E29"/>
    <w:rsid w:val="00E9154E"/>
    <w:rsid w:val="00E95AF1"/>
    <w:rsid w:val="00EA1403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025E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3800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6CA7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10CE77"/>
  <w15:docId w15:val="{B91DF666-13B9-455E-AA06-4A247592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9">
    <w:name w:val="_Обычный"/>
    <w:basedOn w:val="af"/>
    <w:link w:val="afffb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b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styleId="affff3">
    <w:name w:val="Title"/>
    <w:basedOn w:val="a2"/>
    <w:next w:val="a2"/>
    <w:link w:val="affff4"/>
    <w:uiPriority w:val="10"/>
    <w:qFormat/>
    <w:locked/>
    <w:rsid w:val="004E0264"/>
    <w:pPr>
      <w:keepNext/>
      <w:spacing w:before="240" w:after="0"/>
      <w:contextualSpacing/>
    </w:pPr>
    <w:rPr>
      <w:rFonts w:eastAsia="Times New Roman" w:cstheme="majorBidi"/>
      <w:kern w:val="28"/>
      <w:szCs w:val="56"/>
    </w:rPr>
  </w:style>
  <w:style w:type="character" w:customStyle="1" w:styleId="affff4">
    <w:name w:val="Заголовок Знак"/>
    <w:basedOn w:val="a3"/>
    <w:link w:val="affff3"/>
    <w:uiPriority w:val="10"/>
    <w:rsid w:val="004E0264"/>
    <w:rPr>
      <w:rFonts w:ascii="Arial" w:eastAsia="Times New Roman" w:hAnsi="Arial" w:cstheme="majorBidi"/>
      <w:kern w:val="28"/>
      <w:sz w:val="24"/>
      <w:szCs w:val="56"/>
      <w:lang w:eastAsia="en-US"/>
    </w:rPr>
  </w:style>
  <w:style w:type="paragraph" w:customStyle="1" w:styleId="affff5">
    <w:name w:val="ТС Основной текст"/>
    <w:basedOn w:val="a2"/>
    <w:qFormat/>
    <w:rsid w:val="009654F2"/>
    <w:pPr>
      <w:suppressAutoHyphens/>
      <w:spacing w:after="0" w:line="360" w:lineRule="auto"/>
      <w:ind w:firstLine="567"/>
      <w:jc w:val="both"/>
    </w:pPr>
    <w:rPr>
      <w:rFonts w:ascii="Times New Roman" w:eastAsiaTheme="minorHAnsi" w:hAnsi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5ACF-A7CC-4DD3-A04A-B34F44AD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33</cp:revision>
  <cp:lastPrinted>2024-03-27T11:20:00Z</cp:lastPrinted>
  <dcterms:created xsi:type="dcterms:W3CDTF">2022-04-17T13:28:00Z</dcterms:created>
  <dcterms:modified xsi:type="dcterms:W3CDTF">2024-03-27T11:20:00Z</dcterms:modified>
</cp:coreProperties>
</file>